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63525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Тверской области</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Удомельский городской округ</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Руководитель Методсовета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Намозова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Баранова Н.В.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О-79/3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01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09</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И.о директора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Ильина Л.Г.</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О-79/3</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01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09</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2203807)</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11</w:t>
      </w:r>
      <w:r>
        <w:rPr>
          <w:rFonts w:ascii="Times New Roman" w:hAnsi="Times New Roman"/>
          <w:b w:val="false"/>
          <w:i w:val="false"/>
          <w:color w:val="000000"/>
          <w:sz w:val="28"/>
        </w:rPr>
        <w:t xml:space="preserve">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Удомля</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6352515" w:id="5"/>
    <w:p>
      <w:pPr>
        <w:sectPr>
          <w:pgSz w:w="11906" w:h="16383" w:orient="portrait"/>
        </w:sectPr>
      </w:pPr>
    </w:p>
    <w:bookmarkEnd w:id="5"/>
    <w:bookmarkEnd w:id="0"/>
    <w:bookmarkStart w:name="block-1635251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spacing w:before="0" w:after="0" w:line="264"/>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spacing w:before="0" w:after="0" w:line="264"/>
        <w:ind w:firstLine="600"/>
        <w:jc w:val="both"/>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spacing w:before="0" w:after="0" w:line="264"/>
        <w:ind w:firstLine="600"/>
        <w:jc w:val="both"/>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spacing w:before="0" w:after="0" w:line="264"/>
        <w:ind w:firstLine="600"/>
        <w:jc w:val="both"/>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spacing w:before="0" w:after="0" w:line="264"/>
        <w:ind w:firstLine="600"/>
        <w:jc w:val="both"/>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spacing w:before="0" w:after="0" w:line="264"/>
        <w:ind w:firstLine="600"/>
        <w:jc w:val="both"/>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spacing w:before="0" w:after="0" w:line="264"/>
        <w:ind w:firstLine="600"/>
        <w:jc w:val="both"/>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spacing w:before="0" w:after="0" w:line="264"/>
        <w:ind w:firstLine="600"/>
        <w:jc w:val="both"/>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spacing w:before="0" w:after="0" w:line="264"/>
        <w:ind w:firstLine="600"/>
        <w:jc w:val="both"/>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spacing w:before="0" w:after="0" w:line="264"/>
        <w:ind w:firstLine="600"/>
        <w:jc w:val="both"/>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spacing w:before="0" w:after="0" w:line="264"/>
        <w:ind w:firstLine="600"/>
        <w:jc w:val="both"/>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spacing w:before="0" w:after="0" w:line="264"/>
        <w:ind w:firstLine="600"/>
        <w:jc w:val="both"/>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spacing w:before="0" w:after="0" w:line="264"/>
        <w:ind w:firstLine="600"/>
        <w:jc w:val="both"/>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spacing w:before="0" w:after="0" w:line="264"/>
        <w:ind w:firstLine="600"/>
        <w:jc w:val="both"/>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spacing w:before="0" w:after="0" w:line="264"/>
        <w:ind w:firstLine="600"/>
        <w:jc w:val="both"/>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line="264"/>
        <w:ind w:firstLine="600"/>
        <w:jc w:val="both"/>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spacing w:before="0" w:after="0" w:line="264"/>
        <w:ind w:firstLine="600"/>
        <w:jc w:val="both"/>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spacing w:before="0" w:after="0" w:line="264"/>
        <w:ind w:firstLine="600"/>
        <w:jc w:val="both"/>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spacing w:before="0" w:after="0" w:line="264"/>
        <w:ind w:firstLine="600"/>
        <w:jc w:val="both"/>
      </w:pPr>
      <w:r>
        <w:rPr>
          <w:rFonts w:ascii="Times New Roman" w:hAnsi="Times New Roman"/>
          <w:b w:val="false"/>
          <w:i w:val="false"/>
          <w:color w:val="000000"/>
          <w:sz w:val="28"/>
        </w:rPr>
        <w:t>‌</w:t>
      </w:r>
      <w:bookmarkStart w:name="ceba58f0-def2-488e-88c8-f4292ccf0380" w:id="7"/>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16352516" w:id="8"/>
    <w:p>
      <w:pPr>
        <w:sectPr>
          <w:pgSz w:w="11906" w:h="16383" w:orient="portrait"/>
        </w:sectPr>
      </w:pPr>
    </w:p>
    <w:bookmarkEnd w:id="8"/>
    <w:bookmarkEnd w:id="6"/>
    <w:bookmarkStart w:name="block-1635251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spacing w:before="0" w:after="0" w:line="264"/>
        <w:ind w:firstLine="600"/>
        <w:jc w:val="both"/>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spacing w:before="0" w:after="0" w:line="264"/>
        <w:ind w:firstLine="600"/>
        <w:jc w:val="both"/>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spacing w:before="0" w:after="0" w:line="264"/>
        <w:ind w:firstLine="600"/>
        <w:jc w:val="both"/>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spacing w:before="0" w:after="0" w:line="264"/>
        <w:ind w:firstLine="600"/>
        <w:jc w:val="both"/>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spacing w:before="0" w:after="0" w:line="264"/>
        <w:ind w:left="12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spacing w:before="0" w:after="0" w:line="264"/>
        <w:ind w:firstLine="600"/>
        <w:jc w:val="both"/>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spacing w:before="0" w:after="0" w:line="264"/>
        <w:ind w:firstLine="600"/>
        <w:jc w:val="both"/>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spacing w:before="0" w:after="0" w:line="264"/>
        <w:ind w:left="12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spacing w:before="0" w:after="0" w:line="264"/>
        <w:ind w:firstLine="600"/>
        <w:jc w:val="both"/>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spacing w:before="0" w:after="0" w:line="264"/>
        <w:ind w:firstLine="600"/>
        <w:jc w:val="both"/>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10617"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spacing w:before="0" w:after="0" w:line="264"/>
        <w:ind w:firstLine="600"/>
        <w:jc w:val="both"/>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spacing w:before="0" w:after="0" w:line="264"/>
        <w:ind w:firstLine="600"/>
        <w:jc w:val="both"/>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spacing w:before="0" w:after="0" w:line="264"/>
        <w:ind w:firstLine="600"/>
        <w:jc w:val="both"/>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spacing w:before="0" w:after="0" w:line="264"/>
        <w:ind w:firstLine="600"/>
        <w:jc w:val="both"/>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spacing w:before="0" w:after="0" w:line="264"/>
        <w:ind w:firstLine="600"/>
        <w:jc w:val="both"/>
      </w:pPr>
      <w:r>
        <w:rPr>
          <w:rFonts w:ascii="Times New Roman" w:hAnsi="Times New Roman"/>
          <w:b/>
          <w:i/>
          <w:color w:val="000000"/>
          <w:sz w:val="28"/>
        </w:rPr>
        <w:t>Способы самостоятельной двигательной деятельности</w:t>
      </w:r>
    </w:p>
    <w:p>
      <w:pPr>
        <w:spacing w:before="0" w:after="0" w:line="264"/>
        <w:ind w:firstLine="600"/>
        <w:jc w:val="both"/>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spacing w:before="0" w:after="0" w:line="264"/>
        <w:ind w:firstLine="600"/>
        <w:jc w:val="both"/>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spacing w:before="0" w:after="0" w:line="264"/>
        <w:ind w:firstLine="600"/>
        <w:jc w:val="both"/>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spacing w:before="0" w:after="0" w:line="264"/>
        <w:ind w:firstLine="600"/>
        <w:jc w:val="both"/>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spacing w:before="0" w:after="0" w:line="264"/>
        <w:ind w:firstLine="600"/>
        <w:jc w:val="both"/>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 xml:space="preserve">Физкультурно-оздоровительная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spacing w:before="0" w:after="0" w:line="264"/>
        <w:ind w:firstLine="600"/>
        <w:jc w:val="both"/>
      </w:pPr>
      <w:r>
        <w:rPr>
          <w:rFonts w:ascii="Times New Roman" w:hAnsi="Times New Roman"/>
          <w:b w:val="false"/>
          <w:i/>
          <w:color w:val="000000"/>
          <w:sz w:val="28"/>
        </w:rPr>
        <w:t xml:space="preserve">Прикладно-ориентированная двигательная деятельность. </w:t>
      </w:r>
    </w:p>
    <w:p>
      <w:pPr>
        <w:spacing w:before="0" w:after="0" w:line="264"/>
        <w:ind w:firstLine="600"/>
        <w:jc w:val="both"/>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spacing w:before="0" w:after="0" w:line="264"/>
        <w:ind w:firstLine="600"/>
        <w:jc w:val="both"/>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 xml:space="preserve">Общая физическая подготовка. </w:t>
      </w:r>
    </w:p>
    <w:p>
      <w:pPr>
        <w:spacing w:before="0" w:after="0" w:line="264"/>
        <w:ind w:firstLine="600"/>
        <w:jc w:val="both"/>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spacing w:before="0" w:after="0" w:line="264"/>
        <w:ind w:firstLine="600"/>
        <w:jc w:val="both"/>
      </w:pPr>
      <w:r>
        <w:rPr>
          <w:rFonts w:ascii="Times New Roman" w:hAnsi="Times New Roman"/>
          <w:b w:val="false"/>
          <w:i/>
          <w:color w:val="000000"/>
          <w:sz w:val="28"/>
        </w:rPr>
        <w:t xml:space="preserve">Развитие скоростных способностей. </w:t>
      </w:r>
    </w:p>
    <w:p>
      <w:pPr>
        <w:spacing w:before="0" w:after="0" w:line="264"/>
        <w:ind w:firstLine="600"/>
        <w:jc w:val="both"/>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spacing w:before="0" w:after="0" w:line="264"/>
        <w:ind w:firstLine="600"/>
        <w:jc w:val="both"/>
      </w:pPr>
      <w:r>
        <w:rPr>
          <w:rFonts w:ascii="Times New Roman" w:hAnsi="Times New Roman"/>
          <w:b w:val="false"/>
          <w:i/>
          <w:color w:val="000000"/>
          <w:sz w:val="28"/>
        </w:rPr>
        <w:t xml:space="preserve">Развитие выносливости. </w:t>
      </w:r>
    </w:p>
    <w:p>
      <w:pPr>
        <w:spacing w:before="0" w:after="0" w:line="264"/>
        <w:ind w:firstLine="600"/>
        <w:jc w:val="both"/>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spacing w:before="0" w:after="0" w:line="264"/>
        <w:ind w:firstLine="600"/>
        <w:jc w:val="both"/>
      </w:pPr>
      <w:r>
        <w:rPr>
          <w:rFonts w:ascii="Times New Roman" w:hAnsi="Times New Roman"/>
          <w:b w:val="false"/>
          <w:i/>
          <w:color w:val="000000"/>
          <w:sz w:val="28"/>
        </w:rPr>
        <w:t xml:space="preserve">Развитие координации движений. </w:t>
      </w:r>
    </w:p>
    <w:p>
      <w:pPr>
        <w:spacing w:before="0" w:after="0" w:line="264"/>
        <w:ind w:firstLine="600"/>
        <w:jc w:val="both"/>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spacing w:before="0" w:after="0" w:line="264"/>
        <w:ind w:firstLine="600"/>
        <w:jc w:val="both"/>
      </w:pPr>
      <w:r>
        <w:rPr>
          <w:rFonts w:ascii="Times New Roman" w:hAnsi="Times New Roman"/>
          <w:b w:val="false"/>
          <w:i/>
          <w:color w:val="000000"/>
          <w:sz w:val="28"/>
        </w:rPr>
        <w:t xml:space="preserve">Развитие гибкости. </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spacing w:before="0" w:after="0" w:line="264"/>
        <w:ind w:firstLine="600"/>
        <w:jc w:val="both"/>
      </w:pPr>
      <w:r>
        <w:rPr>
          <w:rFonts w:ascii="Times New Roman" w:hAnsi="Times New Roman"/>
          <w:b w:val="false"/>
          <w:i/>
          <w:color w:val="000000"/>
          <w:sz w:val="28"/>
        </w:rPr>
        <w:t xml:space="preserve">Специальная физическая подготовка. </w:t>
      </w:r>
    </w:p>
    <w:p>
      <w:pPr>
        <w:spacing w:before="0" w:after="0" w:line="264"/>
        <w:ind w:firstLine="600"/>
        <w:jc w:val="both"/>
      </w:pPr>
      <w:r>
        <w:rPr>
          <w:rFonts w:ascii="Times New Roman" w:hAnsi="Times New Roman"/>
          <w:b w:val="false"/>
          <w:i/>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spacing w:before="0" w:after="0" w:line="264"/>
        <w:ind w:firstLine="600"/>
        <w:jc w:val="both"/>
      </w:pPr>
      <w:r>
        <w:rPr>
          <w:rFonts w:ascii="Times New Roman" w:hAnsi="Times New Roman"/>
          <w:b w:val="false"/>
          <w:i/>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spacing w:before="0" w:after="0" w:line="264"/>
        <w:ind w:firstLine="600"/>
        <w:jc w:val="both"/>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spacing w:before="0" w:after="0" w:line="264"/>
        <w:ind w:firstLine="600"/>
        <w:jc w:val="both"/>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spacing w:before="0" w:after="0" w:line="264"/>
        <w:ind w:firstLine="600"/>
        <w:jc w:val="both"/>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spacing w:before="0" w:after="0" w:line="264"/>
        <w:ind w:firstLine="600"/>
        <w:jc w:val="both"/>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6352511" w:id="11"/>
    <w:p>
      <w:pPr>
        <w:sectPr>
          <w:pgSz w:w="11906" w:h="16383" w:orient="portrait"/>
        </w:sectPr>
      </w:pPr>
    </w:p>
    <w:bookmarkEnd w:id="11"/>
    <w:bookmarkEnd w:id="9"/>
    <w:bookmarkStart w:name="block-16352512" w:id="12"/>
    <w:p>
      <w:pPr>
        <w:spacing w:before="0" w:after="0" w:line="264"/>
        <w:ind w:left="120"/>
        <w:jc w:val="both"/>
      </w:pPr>
      <w:bookmarkStart w:name="_Toc137548640" w:id="13"/>
      <w:bookmarkEnd w:id="13"/>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4"/>
      <w:bookmarkEnd w:id="14"/>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spacing w:before="0" w:after="0" w:line="264"/>
        <w:ind w:firstLine="600"/>
        <w:jc w:val="both"/>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 xml:space="preserve">потребность в физическом совершенствовании, занятиях </w:t>
      </w:r>
    </w:p>
    <w:p>
      <w:pPr>
        <w:spacing w:before="0" w:after="0" w:line="264"/>
        <w:ind w:firstLine="600"/>
        <w:jc w:val="both"/>
      </w:pPr>
      <w:r>
        <w:rPr>
          <w:rFonts w:ascii="Times New Roman" w:hAnsi="Times New Roman"/>
          <w:b w:val="false"/>
          <w:i w:val="false"/>
          <w:color w:val="000000"/>
          <w:sz w:val="28"/>
        </w:rPr>
        <w:t>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готовность к труду, осознание приобретённых умений и навыков,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spacing w:before="0" w:after="0" w:line="264"/>
        <w:ind w:firstLine="600"/>
        <w:jc w:val="both"/>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spacing w:before="0" w:after="0" w:line="264"/>
        <w:ind w:firstLine="600"/>
        <w:jc w:val="both"/>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spacing w:before="0" w:after="0"/>
        <w:ind w:left="120"/>
        <w:jc w:val="left"/>
      </w:pPr>
      <w:bookmarkStart w:name="_Toc137510620" w:id="15"/>
      <w:bookmarkEnd w:id="15"/>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16"/>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spacing w:before="0" w:after="0" w:line="264"/>
        <w:ind w:firstLine="600"/>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spacing w:before="0" w:after="0" w:line="264"/>
        <w:ind w:firstLine="600"/>
        <w:jc w:val="both"/>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spacing w:before="0" w:after="0" w:line="264"/>
        <w:ind w:firstLine="600"/>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firstLine="600"/>
        <w:jc w:val="both"/>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осуществлять коммуникации во всех сферах жизни;</w:t>
      </w:r>
    </w:p>
    <w:p>
      <w:pPr>
        <w:spacing w:before="0" w:after="0" w:line="264"/>
        <w:ind w:firstLine="600"/>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 xml:space="preserve">владеть различными способами общения и взаимодействия; </w:t>
      </w:r>
    </w:p>
    <w:p>
      <w:pPr>
        <w:spacing w:before="0" w:after="0" w:line="264"/>
        <w:ind w:firstLine="600"/>
        <w:jc w:val="both"/>
      </w:pPr>
      <w:r>
        <w:rPr>
          <w:rFonts w:ascii="Times New Roman" w:hAnsi="Times New Roman"/>
          <w:b w:val="false"/>
          <w:i w:val="false"/>
          <w:color w:val="000000"/>
          <w:sz w:val="28"/>
        </w:rPr>
        <w:t>аргументированно вести диалог, уметь смягчать конфликтные ситуации;</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spacing w:before="0" w:after="0" w:line="264"/>
        <w:ind w:firstLine="600"/>
        <w:jc w:val="both"/>
      </w:pPr>
      <w:r>
        <w:rPr>
          <w:rFonts w:ascii="Times New Roman" w:hAnsi="Times New Roman"/>
          <w:b w:val="false"/>
          <w:i w:val="false"/>
          <w:color w:val="000000"/>
          <w:sz w:val="28"/>
        </w:rPr>
        <w:t>постоянно повышать свой образовательный и культурный уровень;</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ind w:left="120"/>
        <w:jc w:val="left"/>
      </w:pPr>
      <w:bookmarkStart w:name="_Toc137510621" w:id="17"/>
      <w:bookmarkEnd w:id="17"/>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spacing w:before="0" w:after="0" w:line="264"/>
        <w:ind w:firstLine="600"/>
        <w:jc w:val="both"/>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spacing w:before="0" w:after="0" w:line="264"/>
        <w:ind w:firstLine="600"/>
        <w:jc w:val="both"/>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spacing w:before="0" w:after="0" w:line="264"/>
        <w:ind w:firstLine="600"/>
        <w:jc w:val="both"/>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spacing w:before="0" w:after="0" w:line="264"/>
        <w:ind w:firstLine="600"/>
        <w:jc w:val="both"/>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spacing w:before="0" w:after="0" w:line="264"/>
        <w:ind w:firstLine="600"/>
        <w:jc w:val="both"/>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spacing w:before="0" w:after="0" w:line="264"/>
        <w:ind w:firstLine="600"/>
        <w:jc w:val="both"/>
      </w:pPr>
      <w:r>
        <w:rPr>
          <w:rFonts w:ascii="Times New Roman" w:hAnsi="Times New Roman"/>
          <w:b/>
          <w:i/>
          <w:color w:val="000000"/>
          <w:sz w:val="28"/>
        </w:rPr>
        <w:t xml:space="preserve">Раздел «Знания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spacing w:before="0" w:after="0" w:line="264"/>
        <w:ind w:firstLine="600"/>
        <w:jc w:val="both"/>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spacing w:before="0" w:after="0" w:line="264"/>
        <w:ind w:firstLine="600"/>
        <w:jc w:val="both"/>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spacing w:before="0" w:after="0" w:line="264"/>
        <w:ind w:firstLine="600"/>
        <w:jc w:val="both"/>
      </w:pPr>
      <w:r>
        <w:rPr>
          <w:rFonts w:ascii="Times New Roman" w:hAnsi="Times New Roman"/>
          <w:b/>
          <w:i/>
          <w:color w:val="000000"/>
          <w:sz w:val="28"/>
        </w:rPr>
        <w:t>Раздел «Организация самостоятельных занятий»:</w:t>
      </w:r>
    </w:p>
    <w:p>
      <w:pPr>
        <w:spacing w:before="0" w:after="0" w:line="264"/>
        <w:ind w:firstLine="600"/>
        <w:jc w:val="both"/>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spacing w:before="0" w:after="0" w:line="264"/>
        <w:ind w:firstLine="600"/>
        <w:jc w:val="both"/>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spacing w:before="0" w:after="0" w:line="264"/>
        <w:ind w:firstLine="600"/>
        <w:jc w:val="both"/>
      </w:pPr>
      <w:r>
        <w:rPr>
          <w:rFonts w:ascii="Times New Roman" w:hAnsi="Times New Roman"/>
          <w:b/>
          <w:i/>
          <w:color w:val="000000"/>
          <w:sz w:val="28"/>
        </w:rPr>
        <w:t>Раздел «Физическое совершенствование»:</w:t>
      </w:r>
    </w:p>
    <w:p>
      <w:pPr>
        <w:spacing w:before="0" w:after="0" w:line="264"/>
        <w:ind w:firstLine="600"/>
        <w:jc w:val="both"/>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spacing w:before="0" w:after="0" w:line="264"/>
        <w:ind w:firstLine="600"/>
        <w:jc w:val="both"/>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spacing w:before="0" w:after="0" w:line="264"/>
        <w:ind w:firstLine="600"/>
        <w:jc w:val="both"/>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spacing w:before="0" w:after="0" w:line="264"/>
        <w:ind w:firstLine="600"/>
        <w:jc w:val="both"/>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pacing w:before="0" w:after="0" w:line="264"/>
        <w:ind w:firstLine="600"/>
        <w:jc w:val="both"/>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bookmarkStart w:name="block-16352512" w:id="18"/>
    <w:p>
      <w:pPr>
        <w:sectPr>
          <w:pgSz w:w="11906" w:h="16383" w:orient="portrait"/>
        </w:sectPr>
      </w:pPr>
    </w:p>
    <w:bookmarkEnd w:id="18"/>
    <w:bookmarkEnd w:id="12"/>
    <w:bookmarkStart w:name="block-16352513" w:id="19"/>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социальное явление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как средство укрепления здоровья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1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34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1334"/>
        <w:gridCol w:w="2560"/>
        <w:gridCol w:w="2693"/>
        <w:gridCol w:w="6966"/>
        <w:gridCol w:w="41"/>
      </w:tblGrid>
      <w:tr>
        <w:trPr>
          <w:trHeight w:val="300" w:hRule="atLeast"/>
          <w:trHeight w:val="144" w:hRule="atLeast"/>
        </w:trPr>
        <w:tc>
          <w:tcPr>
            <w:tcW w:w="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1885"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487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1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8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09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p>
        </w:tc>
      </w:tr>
      <w:tr>
        <w:trPr>
          <w:trHeight w:val="190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90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487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Футбол</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4876" w:type="dxa"/>
            <w:tcBorders/>
            <w:tcMar>
              <w:top w:w="50" w:type="dxa"/>
              <w:left w:w="100" w:type="dxa"/>
            </w:tcMar>
            <w:vAlign w:val="center"/>
          </w:tcPr>
          <w:p>
            <w:pPr>
              <w:spacing w:before="0" w:after="0"/>
              <w:ind w:left="135"/>
              <w:jc w:val="left"/>
            </w:pP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Баскетбол</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4876" w:type="dxa"/>
            <w:tcBorders/>
            <w:tcMar>
              <w:top w:w="50" w:type="dxa"/>
              <w:left w:w="100" w:type="dxa"/>
            </w:tcMar>
            <w:vAlign w:val="center"/>
          </w:tcPr>
          <w:p>
            <w:pPr>
              <w:spacing w:before="0" w:after="0"/>
              <w:ind w:left="135"/>
              <w:jc w:val="left"/>
            </w:pP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Модуль «Спортивные игры». Волейбол</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487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r>
        <w:trPr>
          <w:trHeight w:val="300" w:hRule="atLeast"/>
          <w:trHeight w:val="144" w:hRule="atLeast"/>
        </w:trPr>
        <w:tc>
          <w:tcPr>
            <w:tcW w:w="0" w:type="auto"/>
            <w:gridSpan w:val="4"/>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55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4876" w:type="dxa"/>
            <w:tcBorders/>
            <w:tcMar>
              <w:top w:w="50" w:type="dxa"/>
              <w:left w:w="100" w:type="dxa"/>
            </w:tcMar>
            <w:vAlign w:val="center"/>
          </w:tcPr>
          <w:p>
            <w:pPr>
              <w:spacing w:before="0" w:after="0"/>
              <w:ind w:left="135"/>
              <w:jc w:val="left"/>
            </w:pPr>
          </w:p>
        </w:tc>
      </w:tr>
      <w:tr>
        <w:trPr>
          <w:trHeight w:val="825" w:hRule="atLeast"/>
          <w:trHeight w:val="144" w:hRule="atLeast"/>
        </w:trPr>
        <w:tc>
          <w:tcPr>
            <w:tcW w:w="93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Базовая физическая подготовка</w:t>
            </w:r>
          </w:p>
        </w:tc>
        <w:tc>
          <w:tcPr>
            <w:tcW w:w="18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4876"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i w:val="false"/>
                <w:color w:val="000000"/>
                <w:sz w:val="24"/>
              </w:rPr>
              <w:t>Итого</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32 </w:t>
            </w:r>
          </w:p>
        </w:tc>
        <w:tc>
          <w:tcPr>
            <w:tcW w:w="0" w:type="auto"/>
            <w:gridSpan w:val="2"/>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296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4876" w:type="dxa"/>
            <w:tcBorders/>
            <w:tcMar>
              <w:top w:w="50" w:type="dxa"/>
              <w:left w:w="100" w:type="dxa"/>
            </w:tcMar>
            <w:vAlign w:val="center"/>
          </w:tcPr>
          <w:p>
            <w:pPr>
              <w:jc w:val="left"/>
            </w:pPr>
          </w:p>
        </w:tc>
      </w:tr>
    </w:tbl>
    <w:p>
      <w:pPr>
        <w:sectPr>
          <w:pgSz w:w="16383" w:h="11906" w:orient="landscape"/>
        </w:sectPr>
      </w:pPr>
    </w:p>
    <w:bookmarkStart w:name="block-16352513" w:id="20"/>
    <w:p>
      <w:pPr>
        <w:sectPr>
          <w:pgSz w:w="16383" w:h="11906" w:orient="landscape"/>
        </w:sectPr>
      </w:pPr>
    </w:p>
    <w:bookmarkEnd w:id="20"/>
    <w:bookmarkEnd w:id="19"/>
    <w:bookmarkStart w:name="block-16352514" w:id="21"/>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возникновения культуры как социального явления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Культура как способ развития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как условие активной жизнедеятельности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направления и формы организации физической культуры в современном обществе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Всероссийский физкультурно-спортивный комплекс «Готов к труду и обороне»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физическое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14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психическое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социальное здоровье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организации образа жизни современного человека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индивидуальной досуговой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состояния здоровья в процессе самостоятельных занятий оздоровительной физической культурой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здоровья с помощью функциональных проб</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текущего состояния организма с помощью субъективных и объективных показателей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планирование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и коррекции осанки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перенапряжения органов зрения и мышц опорно-двигательного аппарата при длительной работе за компьютером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атлетической гимнастки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аэробной гимнастики для занятий кондиционной тренировкой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9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и скоростных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технических действий в передаче мяча, стоя на месте 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удара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футбол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8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ведение мяча и во взаимодействии с партнером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броска мяча в корзину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баскетбол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одиночного блока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тактической действий во время защиты и нападения в условиях учебной и игровой деятельности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судейства игры волейбол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безопасности на занятиях плаваниям в бассейне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на скольжение)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(подводящие упражнения с подключением работы рук и ног)</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плавание брассом на спине (передвижение в полной координации)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и закрепление старта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со стартовой тумбы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прыжка в воду вниз ногами с небольшой прыжковой вышки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мячом на воде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в соревнованиях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Судейство соревнований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ГТО</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1544"/>
        <w:gridCol w:w="9130"/>
        <w:gridCol w:w="292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1004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2044" w:type="dxa"/>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современного человека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профессиональная деятельность человека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травмах и ушибах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при вывихах и переломах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Проектирование физической подготовки с направленностью на выполнение нормативных требований комплекса ГТО</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на повышение подвижности суставов и эластичности мышц (стретчинг)</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футболе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футболе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футбол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футбол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футбол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Тренировачные игры по футболу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мяча в процессе передвижения с разной скоростью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остановки мяча разными способами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футболе в условиях учебной и игровой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мини-футболу (на малом футбольном поле)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футболу (на большом поле)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баскетболе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баскетболе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и силовых способностей средствами игры баскетбол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баскетбол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баскетбол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перехвата мяча, на месте и при передвижении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передачи и броска мяча во время ведения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Тренировачные игры по баскетболу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выполнения штрафного броска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баскетболе в условиях учебной и игровой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баскетболу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Техническая подготовка в волейболе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 в волейболе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Общефизическая подготовка в волейболе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скоростных способностей средствами игры волейбол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силовых способностей средствами игры волейбол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координационных способностей средствами игры волейбол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выносливости средствами игры волейбол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нападающего удара в условиях моделируемых игровых ситуаций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приема мяча в условиях моделируемых игровых ситуаций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 в условиях учебной игровой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техники подачи мяча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Совершенствование технической и тактической подготовки в волейболе в условиях учебной и игровой деятельности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Тренировочные игры по волейболу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Тренировачные игры по волейболу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подготовка (СФП) по избранному виду спорта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в ГТО. Первая помощь</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60 м или 100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73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 м или 3000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 см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500 г(д), 700 г(ю)</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 м</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1004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готовы к ГТО!». (сдача норм ГТО с соблюдением правил и техники выполнения испытаний (тестов) 6-7 ступени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r>
    </w:tbl>
    <w:p>
      <w:pPr>
        <w:sectPr>
          <w:pgSz w:w="16383" w:h="11906" w:orient="landscape"/>
        </w:sectPr>
      </w:pPr>
    </w:p>
    <w:bookmarkStart w:name="block-16352514" w:id="22"/>
    <w:p>
      <w:pPr>
        <w:sectPr>
          <w:pgSz w:w="16383" w:h="11906" w:orient="landscape"/>
        </w:sectPr>
      </w:pPr>
    </w:p>
    <w:bookmarkEnd w:id="22"/>
    <w:bookmarkEnd w:id="21"/>
    <w:bookmarkStart w:name="block-16352517" w:id="23"/>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6352517" w:id="24"/>
    <w:p>
      <w:pPr>
        <w:sectPr>
          <w:pgSz w:w="11906" w:h="16383" w:orient="portrait"/>
        </w:sectPr>
      </w:pPr>
    </w:p>
    <w:bookmarkEnd w:id="24"/>
    <w:bookmarkEnd w:id="23"/>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a="http://schemas.openxmlformats.org/drawingml/2006/main" xmlns:a14="http://schemas.microsoft.com/office/drawing/2010/main" xmlns:w15="http://schemas.microsoft.com/office/word/2012/wordml" xmlns:m="http://schemas.openxmlformats.org/officeDocument/2006/math" xmlns:wp="http://schemas.openxmlformats.org/drawingml/2006/wordprocessingDrawing" xmlns:wp14="http://schemas.microsoft.com/office/word/2010/wordprocessingDrawing" xmlns:mc="http://schemas.openxmlformats.org/markup-compatibility/2006"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